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FC6" w:rsidRDefault="004B1522">
      <w:pPr>
        <w:pStyle w:val="Standard"/>
        <w:shd w:val="clear" w:color="auto" w:fill="FFFFFF"/>
        <w:spacing w:after="0" w:line="288" w:lineRule="auto"/>
        <w:jc w:val="center"/>
        <w:rPr>
          <w:rFonts w:eastAsia="Times New Roman" w:cs="Calibri"/>
          <w:b/>
          <w:bCs/>
          <w:color w:val="0A0A0A"/>
          <w:sz w:val="30"/>
          <w:szCs w:val="30"/>
          <w:lang w:eastAsia="pl-PL"/>
        </w:rPr>
      </w:pPr>
      <w:r>
        <w:rPr>
          <w:rFonts w:eastAsia="Times New Roman" w:cs="Calibri"/>
          <w:b/>
          <w:bCs/>
          <w:color w:val="0A0A0A"/>
          <w:sz w:val="30"/>
          <w:szCs w:val="30"/>
          <w:lang w:eastAsia="pl-PL"/>
        </w:rPr>
        <w:t>OPIS PRZEDMIOTU ZAMÓWIENIA (OPZ)</w:t>
      </w:r>
    </w:p>
    <w:p w:rsidR="00470FC6" w:rsidRPr="004B1522" w:rsidRDefault="004B1522">
      <w:pPr>
        <w:pStyle w:val="Standard"/>
        <w:shd w:val="clear" w:color="auto" w:fill="FFFFFF"/>
        <w:spacing w:after="0" w:line="288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OLE_LINK1"/>
      <w:r w:rsidRPr="004B1522">
        <w:rPr>
          <w:rFonts w:asciiTheme="minorHAnsi" w:hAnsiTheme="minorHAnsi" w:cstheme="minorHAnsi"/>
          <w:sz w:val="24"/>
          <w:szCs w:val="24"/>
        </w:rPr>
        <w:t>„Prace konserwatorskie stolarki okiennej oraz elementów kamiennych w Dawnym Pałacu Biskupów Krakowskich w Kielcach” Etap 1</w:t>
      </w:r>
    </w:p>
    <w:bookmarkEnd w:id="0"/>
    <w:p w:rsidR="00470FC6" w:rsidRPr="004B1522" w:rsidRDefault="004B1522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Część I</w:t>
      </w:r>
    </w:p>
    <w:p w:rsidR="00470FC6" w:rsidRPr="004B1522" w:rsidRDefault="004B1522">
      <w:pPr>
        <w:pStyle w:val="Akapitzlist"/>
        <w:numPr>
          <w:ilvl w:val="0"/>
          <w:numId w:val="33"/>
        </w:numPr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Zakres zamówienia obejmuje wykonanie etapu I prac konserwatorskich polegających na: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I.1.A. Renowacji stolarki okiennej na piętrze Korpusu Głównego Dawnego Pałacu Biskupów Krakowskich w Kielcach</w:t>
      </w: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Przedmiotem zamówienia jest wykonanie etapu I zakresu prac zawartych w decyzji Świętokrzyskiego Wojewódzkiego Konserwatora Zabytków nr 554A/2022 z dnia 24.11.2022.</w:t>
      </w:r>
    </w:p>
    <w:p w:rsidR="00470FC6" w:rsidRPr="004B1522" w:rsidRDefault="00470FC6">
      <w:pPr>
        <w:pStyle w:val="Akapitzlist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Cs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Cs/>
          <w:color w:val="0A0A0A"/>
          <w:sz w:val="24"/>
          <w:szCs w:val="24"/>
          <w:lang w:eastAsia="pl-PL"/>
        </w:rPr>
        <w:t>Prace obejmują jednostki oznaczone na rysunku inwentaryzacyjnym numerami od 22 do 46, z wyłączeniem okien nr 24 oraz 43, znajdujące się w następujących pomieszczeniach znajdujących się na piętrze Korpusu Głównego: Pokój Biskupi I, Pokój Biskupi III, Alkierz płd.-zach., Pokój Biskupi II, Izba Stołowa Górna, Pokój Senatorski I, Pokój Senatorski II, Alkierz płn.-zach., Klatka schodowa, Pokój Prałacki I.</w:t>
      </w:r>
    </w:p>
    <w:p w:rsidR="00470FC6" w:rsidRPr="004B1522" w:rsidRDefault="004B1522">
      <w:pPr>
        <w:pStyle w:val="Standard"/>
        <w:shd w:val="clear" w:color="auto" w:fill="FFFFFF"/>
        <w:spacing w:after="0" w:line="288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Pełna renowacja drewnianych ram okiennych.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ind w:left="709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Standard"/>
        <w:shd w:val="clear" w:color="auto" w:fill="FFFFFF"/>
        <w:spacing w:after="0" w:line="288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I.1.B.</w:t>
      </w:r>
      <w:r w:rsidRPr="004B1522">
        <w:rPr>
          <w:rFonts w:asciiTheme="minorHAnsi" w:eastAsia="Times New Roman" w:hAnsiTheme="minorHAnsi" w:cstheme="minorHAnsi"/>
          <w:bCs/>
          <w:color w:val="0A0A0A"/>
          <w:sz w:val="24"/>
          <w:szCs w:val="24"/>
          <w:lang w:eastAsia="pl-PL"/>
        </w:rPr>
        <w:t xml:space="preserve"> </w:t>
      </w: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 xml:space="preserve">Konserwacji </w:t>
      </w:r>
      <w:proofErr w:type="spellStart"/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oszkleń</w:t>
      </w:r>
      <w:proofErr w:type="spellEnd"/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 xml:space="preserve"> witrażowych na piętrze Korpusu Głównego Dawnego Pałacu Biskupów Krakowskich w Kielcach</w:t>
      </w: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Przedmiotem zamówienia jest wykonanie etapu I zakresu prac zawartych w decyzji </w:t>
      </w:r>
      <w:r w:rsidRPr="004B1522">
        <w:rPr>
          <w:rFonts w:asciiTheme="minorHAnsi" w:eastAsia="Times New Roman" w:hAnsiTheme="minorHAnsi" w:cstheme="minorHAnsi"/>
          <w:sz w:val="24"/>
          <w:szCs w:val="24"/>
          <w:lang w:eastAsia="pl-PL"/>
        </w:rPr>
        <w:t>Świętokrzyskiego Wojewódzkiego Konserwatora Zabytków nr 102A/2026 z dnia 20.03.2026 r.</w:t>
      </w:r>
    </w:p>
    <w:p w:rsidR="00470FC6" w:rsidRPr="004B1522" w:rsidRDefault="00470FC6">
      <w:pPr>
        <w:pStyle w:val="Akapitzlist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Pełna konserwacja zabytkowych witraży wraz z technologiczną zmianą układu warstw przeszklenia w 21 oknach Korpusu Głównego.</w:t>
      </w:r>
    </w:p>
    <w:p w:rsidR="00470FC6" w:rsidRPr="004B1522" w:rsidRDefault="00470FC6">
      <w:pPr>
        <w:pStyle w:val="Akapitzlist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Prace obejmują jednostki oznaczone na rysunku inwentaryzacyjnym numerami od 22 do 46, z wyłączeniem okien nr 24, 25A, 43 oraz 44. Obecny, wadliwy układ (witraż od zewnątrz) zostanie odwrócony: witraż zostanie przeniesiony do wewnątrz, a od zewnątrz zamontowany zostanie nowoczesny pakiet szybowy.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Cs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Standard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Cs/>
          <w:color w:val="0A0A0A"/>
          <w:sz w:val="24"/>
          <w:szCs w:val="24"/>
          <w:u w:val="single"/>
          <w:lang w:eastAsia="pl-PL"/>
        </w:rPr>
        <w:t xml:space="preserve">Zakres prac konserwatorskich obejmuje elementy oznaczone w załączniku nr 1 </w:t>
      </w:r>
      <w:r w:rsidRPr="004B1522">
        <w:rPr>
          <w:rFonts w:asciiTheme="minorHAnsi" w:hAnsiTheme="minorHAnsi" w:cstheme="minorHAnsi"/>
          <w:sz w:val="24"/>
          <w:szCs w:val="24"/>
          <w:u w:val="single"/>
        </w:rPr>
        <w:t>Rzut graficzny z oznaczeniem zakresu prac.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470FC6" w:rsidRPr="004B1522" w:rsidRDefault="004B1522">
      <w:pPr>
        <w:pStyle w:val="Akapitzlist"/>
        <w:numPr>
          <w:ilvl w:val="0"/>
          <w:numId w:val="33"/>
        </w:numPr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Ogólny zakres wykonania prac w zakresie konserwacji okien:</w:t>
      </w:r>
    </w:p>
    <w:p w:rsidR="00470FC6" w:rsidRPr="004B1522" w:rsidRDefault="004B1522">
      <w:pPr>
        <w:pStyle w:val="Akapitzlist"/>
        <w:numPr>
          <w:ilvl w:val="1"/>
          <w:numId w:val="33"/>
        </w:numPr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color w:val="0A0A0A"/>
          <w:sz w:val="24"/>
          <w:szCs w:val="24"/>
          <w:lang w:eastAsia="pl-PL"/>
        </w:rPr>
        <w:t>Etap przygotowawczy, w tym m.in.:</w:t>
      </w:r>
    </w:p>
    <w:p w:rsidR="00470FC6" w:rsidRPr="004B1522" w:rsidRDefault="004B1522">
      <w:pPr>
        <w:pStyle w:val="Standard"/>
        <w:numPr>
          <w:ilvl w:val="0"/>
          <w:numId w:val="50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lastRenderedPageBreak/>
        <w:t>Wykonanie pełnej dokumentacji fotograficznej i opisowej przed konserwacją. Weryfikacja obmiarów.</w:t>
      </w:r>
    </w:p>
    <w:p w:rsidR="00470FC6" w:rsidRPr="004B1522" w:rsidRDefault="004B1522">
      <w:pPr>
        <w:pStyle w:val="Standard"/>
        <w:numPr>
          <w:ilvl w:val="0"/>
          <w:numId w:val="37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Zabezpieczenie podłóg oraz innych elementów pomieszczeń przed ewentualnym uszkodzeniem w trakcie prac.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numPr>
          <w:ilvl w:val="1"/>
          <w:numId w:val="33"/>
        </w:numPr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Etap wykonania prac konserwatorskich:</w:t>
      </w:r>
    </w:p>
    <w:p w:rsidR="00470FC6" w:rsidRPr="004B1522" w:rsidRDefault="004B1522">
      <w:pPr>
        <w:pStyle w:val="Akapitzlist"/>
        <w:numPr>
          <w:ilvl w:val="2"/>
          <w:numId w:val="33"/>
        </w:numPr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A. Renowacja elementów drewnianych (Stolarka)</w:t>
      </w:r>
    </w:p>
    <w:p w:rsidR="00470FC6" w:rsidRPr="004B1522" w:rsidRDefault="004B1522">
      <w:pPr>
        <w:pStyle w:val="Standard"/>
        <w:numPr>
          <w:ilvl w:val="0"/>
          <w:numId w:val="48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Oczyszczenie wrębów (felców) oraz usunięcie łuszczących się lakierów z zewnętrznych partii okien.</w:t>
      </w:r>
    </w:p>
    <w:p w:rsidR="00470FC6" w:rsidRPr="004B1522" w:rsidRDefault="004B1522">
      <w:pPr>
        <w:pStyle w:val="Standard"/>
        <w:numPr>
          <w:ilvl w:val="0"/>
          <w:numId w:val="48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Dezynfekcja i odgrzybianie elementów zainfekowanych.</w:t>
      </w:r>
    </w:p>
    <w:p w:rsidR="00470FC6" w:rsidRPr="004B1522" w:rsidRDefault="004B1522">
      <w:pPr>
        <w:pStyle w:val="Standard"/>
        <w:numPr>
          <w:ilvl w:val="0"/>
          <w:numId w:val="48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Łączenie rozklejonych elementów ram i framug; uzupełnienie szczelin, pęknięć sorpcyjnych oraz ubytków w miejscach łączeń.</w:t>
      </w:r>
    </w:p>
    <w:p w:rsidR="00470FC6" w:rsidRPr="004B1522" w:rsidRDefault="004B1522">
      <w:pPr>
        <w:pStyle w:val="Standard"/>
        <w:numPr>
          <w:ilvl w:val="0"/>
          <w:numId w:val="48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Wymiana uszczelek okiennych wraz z regulacją okien.</w:t>
      </w:r>
    </w:p>
    <w:p w:rsidR="00470FC6" w:rsidRPr="004B1522" w:rsidRDefault="004B1522">
      <w:pPr>
        <w:pStyle w:val="Standard"/>
        <w:numPr>
          <w:ilvl w:val="0"/>
          <w:numId w:val="48"/>
        </w:numPr>
        <w:shd w:val="clear" w:color="auto" w:fill="FFFFFF"/>
        <w:spacing w:after="0" w:line="288" w:lineRule="auto"/>
        <w:ind w:left="1134" w:firstLine="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Wykonanie prób kolorystycznych, uzyskanie akceptacji Zamawiającego i nałożenie docelowej warstwy ochronnej.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numPr>
          <w:ilvl w:val="2"/>
          <w:numId w:val="33"/>
        </w:numPr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B. Konserwacja oszklenia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Ostrożne wyjęcie kwater witrażowych i transport do pracowni konserwatorskiej.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Pozostawienie istniejących pakietów szklanych w celu ochrony wnętrz Pałacu na czas trwania prac warsztatowych.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Przeniesienie witraży na stronę wewnętrzną (od pomieszczeń).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Nowe szklenie osłonowe (zewnętrzne):  Montaż pakietu o grubości 16,4 mm o przepuszczalności UV maks. 2%. Montaż poprzez wklejenie bezpośrednio do ramiaka. Budowa zestawu (od zewnątrz):</w:t>
      </w:r>
    </w:p>
    <w:p w:rsidR="00470FC6" w:rsidRPr="004B1522" w:rsidRDefault="004B1522">
      <w:pPr>
        <w:pStyle w:val="Standard"/>
        <w:numPr>
          <w:ilvl w:val="0"/>
          <w:numId w:val="52"/>
        </w:numPr>
        <w:shd w:val="clear" w:color="auto" w:fill="FFFFFF"/>
        <w:spacing w:after="0" w:line="288" w:lineRule="auto"/>
        <w:ind w:left="1843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Szyba zewnętrzna: Szkło hartowane bezpieczne (ESG), bezbarwne, typu </w:t>
      </w:r>
      <w:proofErr w:type="spellStart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float</w:t>
      </w:r>
      <w:proofErr w:type="spellEnd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, o grubości 4 mm. Wytrzymałość i parametry zgodnie z normą PN-EN 12150.</w:t>
      </w:r>
    </w:p>
    <w:p w:rsidR="00470FC6" w:rsidRPr="004B1522" w:rsidRDefault="004B1522">
      <w:pPr>
        <w:pStyle w:val="Standard"/>
        <w:numPr>
          <w:ilvl w:val="0"/>
          <w:numId w:val="52"/>
        </w:numPr>
        <w:shd w:val="clear" w:color="auto" w:fill="FFFFFF"/>
        <w:spacing w:after="0" w:line="288" w:lineRule="auto"/>
        <w:ind w:left="1843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Ramka dystansowa: Szerokość 6 mm. Wymagana ramka o obniżonej przewodności cieplnej (tzw. "ciepła ramka").</w:t>
      </w:r>
    </w:p>
    <w:p w:rsidR="00470FC6" w:rsidRPr="004B1522" w:rsidRDefault="004B1522">
      <w:pPr>
        <w:pStyle w:val="Standard"/>
        <w:numPr>
          <w:ilvl w:val="0"/>
          <w:numId w:val="52"/>
        </w:numPr>
        <w:shd w:val="clear" w:color="auto" w:fill="FFFFFF"/>
        <w:spacing w:after="0" w:line="288" w:lineRule="auto"/>
        <w:ind w:left="1843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Szyba wewnętrzna: Szkło laminowane bezpieczne (warstwowe) o budowie 33.1 (dwie tafle 3 mm połączone folią PVB o grubości 0,38 mm), z napyloną powłoką niskoemisyjną (</w:t>
      </w:r>
      <w:proofErr w:type="spellStart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Lowe</w:t>
      </w:r>
      <w:proofErr w:type="spellEnd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). Klasa bezpieczeństwa min. 2(B)2 wg normy PN-EN 12600.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Ewentualne wykonanie mikroperforacji (otworów wentylacyjnych) w dolnej i górnej części ramy, zapewniającej przepływ powietrza między witrażem a pakietem szyb.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Wymiana listew dociskowych (dostosowanie do głębokości 25 mm).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lastRenderedPageBreak/>
        <w:t>Usunięcie zabrudzeń detergentami o odczynie neutralnym.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Bezwzględna wymiana elementów pękniętych na analogiczne.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Konserwacja herbu Korab:  Profesjonalne klejenie malatur i wzmocnienie poprzez dublowanie cienkim szkłem (2-3 mm).</w:t>
      </w:r>
    </w:p>
    <w:p w:rsidR="00470FC6" w:rsidRPr="004B1522" w:rsidRDefault="004B1522">
      <w:pPr>
        <w:pStyle w:val="Standard"/>
        <w:numPr>
          <w:ilvl w:val="0"/>
          <w:numId w:val="51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Prace z ołowiem:</w:t>
      </w:r>
    </w:p>
    <w:p w:rsidR="00470FC6" w:rsidRPr="004B1522" w:rsidRDefault="004B1522">
      <w:pPr>
        <w:pStyle w:val="Standard"/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Selektywne </w:t>
      </w:r>
      <w:proofErr w:type="spellStart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rozołowienie</w:t>
      </w:r>
      <w:proofErr w:type="spellEnd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 partii uszkodzonych, Wzmocnienie lutów cyną 60% i prostowanie kwater, Obustronne kitowanie kitem kredowym i finalne czyszczenie.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numPr>
          <w:ilvl w:val="2"/>
          <w:numId w:val="33"/>
        </w:numPr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Montaż końcowy i odbiór</w:t>
      </w:r>
    </w:p>
    <w:p w:rsidR="00470FC6" w:rsidRPr="004B1522" w:rsidRDefault="004B1522">
      <w:pPr>
        <w:pStyle w:val="Standard"/>
        <w:numPr>
          <w:ilvl w:val="0"/>
          <w:numId w:val="53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Osadzenie nowego pakietu szklenia osłonowego od strony elewacji.</w:t>
      </w:r>
    </w:p>
    <w:p w:rsidR="00470FC6" w:rsidRPr="004B1522" w:rsidRDefault="004B1522">
      <w:pPr>
        <w:pStyle w:val="Standard"/>
        <w:numPr>
          <w:ilvl w:val="0"/>
          <w:numId w:val="53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Instalacja zakonserwowanych witraży od strony wnętrza wraz z wiatrownicami.</w:t>
      </w:r>
    </w:p>
    <w:p w:rsidR="00470FC6" w:rsidRPr="004B1522" w:rsidRDefault="004B1522">
      <w:pPr>
        <w:pStyle w:val="Standard"/>
        <w:numPr>
          <w:ilvl w:val="0"/>
          <w:numId w:val="53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Montaż nowych listew dociskowych w kolorze okiennic.</w:t>
      </w:r>
    </w:p>
    <w:p w:rsidR="00470FC6" w:rsidRPr="004B1522" w:rsidRDefault="004B1522">
      <w:pPr>
        <w:pStyle w:val="Standard"/>
        <w:numPr>
          <w:ilvl w:val="0"/>
          <w:numId w:val="53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Przekazanie dokumentacji konserwatorskiej z opisem działań, użytych materiałów oraz zaleceń dla użytkownika.</w:t>
      </w:r>
    </w:p>
    <w:p w:rsidR="00470FC6" w:rsidRPr="004B1522" w:rsidRDefault="004B1522">
      <w:pPr>
        <w:pStyle w:val="Akapitzlist"/>
        <w:numPr>
          <w:ilvl w:val="0"/>
          <w:numId w:val="33"/>
        </w:numPr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Uwagi dodatkowe</w:t>
      </w:r>
    </w:p>
    <w:p w:rsidR="00470FC6" w:rsidRPr="004B1522" w:rsidRDefault="004B1522">
      <w:pPr>
        <w:pStyle w:val="Standard"/>
        <w:numPr>
          <w:ilvl w:val="0"/>
          <w:numId w:val="54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Zakres prac konserwatorskich obejmuje elementy oznaczone w załączniku nr 1 Rzut graficzny z oznaczeniem zakresu prac.</w:t>
      </w:r>
    </w:p>
    <w:p w:rsidR="00470FC6" w:rsidRPr="004B1522" w:rsidRDefault="004B1522" w:rsidP="004E1167">
      <w:pPr>
        <w:pStyle w:val="Standard"/>
        <w:numPr>
          <w:ilvl w:val="0"/>
          <w:numId w:val="54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Wszelkie prace muszą być prowadzone pod nadzorem osoby spełniającej wymogi określone w art. 37a ust. 2 ustawy o ochronie zabytków (posiadanie dyplomu mistrza w zawodzie witrażownictwa i potwierdzona praktyka przy obiektach zabytkowych)</w:t>
      </w:r>
      <w:r w:rsidR="004E1167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 oraz </w:t>
      </w:r>
      <w:r w:rsidR="004E1167" w:rsidRPr="004E1167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osoby spełniającej wymogi określone w art. 37a ustawy o ochronie zabytków (posiadanie </w:t>
      </w:r>
      <w:r w:rsidR="004E1167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dyplomu konserwatora zabytków i </w:t>
      </w:r>
      <w:r w:rsidR="004E1167" w:rsidRPr="004E1167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poświadczonej praktyki przy obiektach zabytkowych wpisanych do rejestru zabytków)</w:t>
      </w: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.</w:t>
      </w:r>
    </w:p>
    <w:p w:rsidR="00470FC6" w:rsidRPr="004B1522" w:rsidRDefault="004B1522">
      <w:pPr>
        <w:pStyle w:val="Standard"/>
        <w:numPr>
          <w:ilvl w:val="0"/>
          <w:numId w:val="54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Wymagana jest najwyższa staranność ze względu na unikatowy charakter obiektu.</w:t>
      </w:r>
    </w:p>
    <w:p w:rsidR="00470FC6" w:rsidRPr="004B1522" w:rsidRDefault="004B1522">
      <w:pPr>
        <w:pStyle w:val="Standard"/>
        <w:numPr>
          <w:ilvl w:val="0"/>
          <w:numId w:val="54"/>
        </w:numPr>
        <w:shd w:val="clear" w:color="auto" w:fill="FFFFFF"/>
        <w:spacing w:after="0" w:line="288" w:lineRule="auto"/>
        <w:ind w:left="156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Przygotowanie i przekazanie kompletnej dokumentacji powykonawczej, zgodnej ze schematem KDv2</w:t>
      </w: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softHyphen/>
        <w:t xml:space="preserve">0 dostępnym m.in. na stronie </w:t>
      </w:r>
      <w:hyperlink r:id="rId7" w:history="1">
        <w:r w:rsidRPr="004B1522">
          <w:rPr>
            <w:rFonts w:asciiTheme="minorHAnsi" w:eastAsia="Times New Roman" w:hAnsiTheme="minorHAnsi" w:cstheme="minorHAnsi"/>
            <w:color w:val="0A0A0A"/>
            <w:sz w:val="24"/>
            <w:szCs w:val="24"/>
            <w:lang w:eastAsia="pl-PL"/>
          </w:rPr>
          <w:t>Standardy postępowania - NID</w:t>
        </w:r>
      </w:hyperlink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.</w:t>
      </w:r>
    </w:p>
    <w:p w:rsidR="00470FC6" w:rsidRPr="004B1522" w:rsidRDefault="004B1522">
      <w:pPr>
        <w:pStyle w:val="Standard"/>
        <w:numPr>
          <w:ilvl w:val="0"/>
          <w:numId w:val="54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Usuwanie na bieżąco odpadów i ich utylizacja.</w:t>
      </w:r>
    </w:p>
    <w:p w:rsidR="00470FC6" w:rsidRPr="004B1522" w:rsidRDefault="004B1522">
      <w:pPr>
        <w:pStyle w:val="Standard"/>
        <w:numPr>
          <w:ilvl w:val="0"/>
          <w:numId w:val="54"/>
        </w:numPr>
        <w:shd w:val="clear" w:color="auto" w:fill="FFFFFF"/>
        <w:spacing w:after="0" w:line="288" w:lineRule="auto"/>
        <w:ind w:left="156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Prace prowadzone będą na czynnym obiekcie. Wykonawca ma obowiązek w taki sposób realizować i zabezpieczyć prace, by nie zakłócać funkcjonowania Muzeum i zapewnić bezpieczne poruszanie się po obiekcie i terenie pracownikom i zwiedzającym w rejonie prowadzonych prac. Prace uciążliwe, głośne, zapylenie, itp. Wykonawca ma obowiązek wykonywać poza godzinami otwarcia Muzeum. Wykonawca ma obowiązek sporządzenia i uzgodnienia z Zamawiającym harmonogramu wykonywania prac. Wykonawca zobowiązany jest dostosować harmonogram wykonywanych </w:t>
      </w: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lastRenderedPageBreak/>
        <w:t>prac do terminarza imprez, koncertów oraz innych wydarzeń organizowanych na terenie obiektu, wykluczając prowadzenie prac uciążliwych w trakcie ich trwania.</w:t>
      </w:r>
      <w:bookmarkStart w:id="1" w:name="_GoBack"/>
      <w:bookmarkEnd w:id="1"/>
    </w:p>
    <w:sectPr w:rsidR="00470FC6" w:rsidRPr="004B152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A17" w:rsidRDefault="004B1522">
      <w:r>
        <w:separator/>
      </w:r>
    </w:p>
  </w:endnote>
  <w:endnote w:type="continuationSeparator" w:id="0">
    <w:p w:rsidR="00496A17" w:rsidRDefault="004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A17" w:rsidRDefault="004B1522">
      <w:r>
        <w:rPr>
          <w:color w:val="000000"/>
        </w:rPr>
        <w:separator/>
      </w:r>
    </w:p>
  </w:footnote>
  <w:footnote w:type="continuationSeparator" w:id="0">
    <w:p w:rsidR="00496A17" w:rsidRDefault="004B1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B2"/>
    <w:multiLevelType w:val="multilevel"/>
    <w:tmpl w:val="9AA2E2CA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5C1D49"/>
    <w:multiLevelType w:val="multilevel"/>
    <w:tmpl w:val="77EAC540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8136C68"/>
    <w:multiLevelType w:val="multilevel"/>
    <w:tmpl w:val="2E0264CC"/>
    <w:styleLink w:val="WWNum2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40CC9"/>
    <w:multiLevelType w:val="multilevel"/>
    <w:tmpl w:val="63E4A5B4"/>
    <w:styleLink w:val="WWNum1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F7144A"/>
    <w:multiLevelType w:val="multilevel"/>
    <w:tmpl w:val="22D6F7B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4E01CAA"/>
    <w:multiLevelType w:val="multilevel"/>
    <w:tmpl w:val="C0E82718"/>
    <w:styleLink w:val="WWNum2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9D0797F"/>
    <w:multiLevelType w:val="multilevel"/>
    <w:tmpl w:val="98128D4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1AB70BE9"/>
    <w:multiLevelType w:val="multilevel"/>
    <w:tmpl w:val="1372721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24A29A4"/>
    <w:multiLevelType w:val="multilevel"/>
    <w:tmpl w:val="46A0D4E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24853985"/>
    <w:multiLevelType w:val="multilevel"/>
    <w:tmpl w:val="ADCAD1FC"/>
    <w:styleLink w:val="WWNum31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" w15:restartNumberingAfterBreak="0">
    <w:nsid w:val="2839602B"/>
    <w:multiLevelType w:val="multilevel"/>
    <w:tmpl w:val="4D16AE12"/>
    <w:styleLink w:val="WWNum2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C713025"/>
    <w:multiLevelType w:val="multilevel"/>
    <w:tmpl w:val="8B747ED0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2F18563D"/>
    <w:multiLevelType w:val="multilevel"/>
    <w:tmpl w:val="38CAE812"/>
    <w:styleLink w:val="WWNum43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32565C64"/>
    <w:multiLevelType w:val="multilevel"/>
    <w:tmpl w:val="70E6BD9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3E05528"/>
    <w:multiLevelType w:val="multilevel"/>
    <w:tmpl w:val="3978F878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34637199"/>
    <w:multiLevelType w:val="multilevel"/>
    <w:tmpl w:val="AC1C5F86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34822EF1"/>
    <w:multiLevelType w:val="multilevel"/>
    <w:tmpl w:val="F9CCAE6A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37062E38"/>
    <w:multiLevelType w:val="multilevel"/>
    <w:tmpl w:val="88A0F876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8" w15:restartNumberingAfterBreak="0">
    <w:nsid w:val="373820C8"/>
    <w:multiLevelType w:val="multilevel"/>
    <w:tmpl w:val="C4F0CCEA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37D06A28"/>
    <w:multiLevelType w:val="multilevel"/>
    <w:tmpl w:val="8DDA882C"/>
    <w:styleLink w:val="WWNum35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37F97B4C"/>
    <w:multiLevelType w:val="multilevel"/>
    <w:tmpl w:val="EF621B48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39F247F0"/>
    <w:multiLevelType w:val="multilevel"/>
    <w:tmpl w:val="00F28FDE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3A57657D"/>
    <w:multiLevelType w:val="multilevel"/>
    <w:tmpl w:val="7EE82AB2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21C8B"/>
    <w:multiLevelType w:val="multilevel"/>
    <w:tmpl w:val="8F80A0EA"/>
    <w:styleLink w:val="WWNum37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F3B7223"/>
    <w:multiLevelType w:val="multilevel"/>
    <w:tmpl w:val="D0B092B4"/>
    <w:lvl w:ilvl="0">
      <w:start w:val="1"/>
      <w:numFmt w:val="decimal"/>
      <w:lvlText w:val="%1."/>
      <w:lvlJc w:val="left"/>
      <w:pPr>
        <w:ind w:left="1353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44967E3A"/>
    <w:multiLevelType w:val="multilevel"/>
    <w:tmpl w:val="A1F23354"/>
    <w:styleLink w:val="WWNum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5AF1CA5"/>
    <w:multiLevelType w:val="multilevel"/>
    <w:tmpl w:val="3F0E7C98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45D71A98"/>
    <w:multiLevelType w:val="multilevel"/>
    <w:tmpl w:val="02CC945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46480122"/>
    <w:multiLevelType w:val="multilevel"/>
    <w:tmpl w:val="4764215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46492E63"/>
    <w:multiLevelType w:val="multilevel"/>
    <w:tmpl w:val="8314FB4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4A08520E"/>
    <w:multiLevelType w:val="multilevel"/>
    <w:tmpl w:val="43B016B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1" w15:restartNumberingAfterBreak="0">
    <w:nsid w:val="4C8429C7"/>
    <w:multiLevelType w:val="multilevel"/>
    <w:tmpl w:val="DDE43430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4CB328A8"/>
    <w:multiLevelType w:val="multilevel"/>
    <w:tmpl w:val="EA66F26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3" w15:restartNumberingAfterBreak="0">
    <w:nsid w:val="4E8044EE"/>
    <w:multiLevelType w:val="multilevel"/>
    <w:tmpl w:val="2460F61E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4" w15:restartNumberingAfterBreak="0">
    <w:nsid w:val="4FB17874"/>
    <w:multiLevelType w:val="multilevel"/>
    <w:tmpl w:val="920A29C6"/>
    <w:styleLink w:val="WW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52607E5B"/>
    <w:multiLevelType w:val="multilevel"/>
    <w:tmpl w:val="76F02FFE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6" w15:restartNumberingAfterBreak="0">
    <w:nsid w:val="54772477"/>
    <w:multiLevelType w:val="multilevel"/>
    <w:tmpl w:val="5A2CCCC6"/>
    <w:styleLink w:val="WWNum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4A74C21"/>
    <w:multiLevelType w:val="multilevel"/>
    <w:tmpl w:val="8EEA3F7C"/>
    <w:styleLink w:val="WWNum4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8" w15:restartNumberingAfterBreak="0">
    <w:nsid w:val="5DA66DBE"/>
    <w:multiLevelType w:val="multilevel"/>
    <w:tmpl w:val="94CA9874"/>
    <w:styleLink w:val="WWNum31"/>
    <w:lvl w:ilvl="0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/>
        <w:b/>
        <w:sz w:val="24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9" w15:restartNumberingAfterBreak="0">
    <w:nsid w:val="5DE6195D"/>
    <w:multiLevelType w:val="multilevel"/>
    <w:tmpl w:val="5882DE80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0" w15:restartNumberingAfterBreak="0">
    <w:nsid w:val="5EB17816"/>
    <w:multiLevelType w:val="multilevel"/>
    <w:tmpl w:val="57CA55F4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1" w15:restartNumberingAfterBreak="0">
    <w:nsid w:val="64667A5F"/>
    <w:multiLevelType w:val="multilevel"/>
    <w:tmpl w:val="DD16410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678D6C29"/>
    <w:multiLevelType w:val="multilevel"/>
    <w:tmpl w:val="397839F2"/>
    <w:lvl w:ilvl="0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/>
        <w:b/>
        <w:sz w:val="24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3" w15:restartNumberingAfterBreak="0">
    <w:nsid w:val="684E50EE"/>
    <w:multiLevelType w:val="multilevel"/>
    <w:tmpl w:val="260AD376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4" w15:restartNumberingAfterBreak="0">
    <w:nsid w:val="692D4105"/>
    <w:multiLevelType w:val="multilevel"/>
    <w:tmpl w:val="19FC6024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5" w15:restartNumberingAfterBreak="0">
    <w:nsid w:val="69886564"/>
    <w:multiLevelType w:val="multilevel"/>
    <w:tmpl w:val="F6E8B104"/>
    <w:styleLink w:val="WWNum40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6" w15:restartNumberingAfterBreak="0">
    <w:nsid w:val="6C536C91"/>
    <w:multiLevelType w:val="multilevel"/>
    <w:tmpl w:val="A488A380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7" w15:restartNumberingAfterBreak="0">
    <w:nsid w:val="6E061BAE"/>
    <w:multiLevelType w:val="multilevel"/>
    <w:tmpl w:val="256E53D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8" w15:restartNumberingAfterBreak="0">
    <w:nsid w:val="6F167924"/>
    <w:multiLevelType w:val="multilevel"/>
    <w:tmpl w:val="6FACA4B4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9" w15:restartNumberingAfterBreak="0">
    <w:nsid w:val="70F2518A"/>
    <w:multiLevelType w:val="multilevel"/>
    <w:tmpl w:val="E90AAAE8"/>
    <w:styleLink w:val="WWNum3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0" w15:restartNumberingAfterBreak="0">
    <w:nsid w:val="72F0306B"/>
    <w:multiLevelType w:val="multilevel"/>
    <w:tmpl w:val="785A810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 w15:restartNumberingAfterBreak="0">
    <w:nsid w:val="72F04197"/>
    <w:multiLevelType w:val="multilevel"/>
    <w:tmpl w:val="1A6ABF7A"/>
    <w:styleLink w:val="WWNum47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73153AA9"/>
    <w:multiLevelType w:val="multilevel"/>
    <w:tmpl w:val="4C7CB97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77A42820"/>
    <w:multiLevelType w:val="multilevel"/>
    <w:tmpl w:val="037E764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4" w15:restartNumberingAfterBreak="0">
    <w:nsid w:val="7A654262"/>
    <w:multiLevelType w:val="multilevel"/>
    <w:tmpl w:val="BBC04E9A"/>
    <w:styleLink w:val="WWNum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ADF0A00"/>
    <w:multiLevelType w:val="multilevel"/>
    <w:tmpl w:val="8768288A"/>
    <w:styleLink w:val="WWNum3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FCB528F"/>
    <w:multiLevelType w:val="multilevel"/>
    <w:tmpl w:val="E0DA99C6"/>
    <w:styleLink w:val="WWNum39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7"/>
  </w:num>
  <w:num w:numId="3">
    <w:abstractNumId w:val="28"/>
  </w:num>
  <w:num w:numId="4">
    <w:abstractNumId w:val="41"/>
  </w:num>
  <w:num w:numId="5">
    <w:abstractNumId w:val="13"/>
  </w:num>
  <w:num w:numId="6">
    <w:abstractNumId w:val="52"/>
  </w:num>
  <w:num w:numId="7">
    <w:abstractNumId w:val="16"/>
  </w:num>
  <w:num w:numId="8">
    <w:abstractNumId w:val="39"/>
  </w:num>
  <w:num w:numId="9">
    <w:abstractNumId w:val="15"/>
  </w:num>
  <w:num w:numId="10">
    <w:abstractNumId w:val="7"/>
  </w:num>
  <w:num w:numId="11">
    <w:abstractNumId w:val="4"/>
  </w:num>
  <w:num w:numId="12">
    <w:abstractNumId w:val="6"/>
  </w:num>
  <w:num w:numId="13">
    <w:abstractNumId w:val="44"/>
  </w:num>
  <w:num w:numId="14">
    <w:abstractNumId w:val="34"/>
  </w:num>
  <w:num w:numId="15">
    <w:abstractNumId w:val="3"/>
  </w:num>
  <w:num w:numId="16">
    <w:abstractNumId w:val="20"/>
  </w:num>
  <w:num w:numId="17">
    <w:abstractNumId w:val="0"/>
  </w:num>
  <w:num w:numId="18">
    <w:abstractNumId w:val="48"/>
  </w:num>
  <w:num w:numId="19">
    <w:abstractNumId w:val="1"/>
  </w:num>
  <w:num w:numId="20">
    <w:abstractNumId w:val="50"/>
  </w:num>
  <w:num w:numId="21">
    <w:abstractNumId w:val="21"/>
  </w:num>
  <w:num w:numId="22">
    <w:abstractNumId w:val="46"/>
  </w:num>
  <w:num w:numId="23">
    <w:abstractNumId w:val="2"/>
  </w:num>
  <w:num w:numId="24">
    <w:abstractNumId w:val="22"/>
  </w:num>
  <w:num w:numId="25">
    <w:abstractNumId w:val="11"/>
  </w:num>
  <w:num w:numId="26">
    <w:abstractNumId w:val="18"/>
  </w:num>
  <w:num w:numId="27">
    <w:abstractNumId w:val="40"/>
  </w:num>
  <w:num w:numId="28">
    <w:abstractNumId w:val="47"/>
  </w:num>
  <w:num w:numId="29">
    <w:abstractNumId w:val="5"/>
  </w:num>
  <w:num w:numId="30">
    <w:abstractNumId w:val="10"/>
  </w:num>
  <w:num w:numId="31">
    <w:abstractNumId w:val="31"/>
  </w:num>
  <w:num w:numId="32">
    <w:abstractNumId w:val="32"/>
  </w:num>
  <w:num w:numId="33">
    <w:abstractNumId w:val="38"/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b/>
          <w:sz w:val="24"/>
        </w:rPr>
      </w:lvl>
    </w:lvlOverride>
  </w:num>
  <w:num w:numId="34">
    <w:abstractNumId w:val="54"/>
  </w:num>
  <w:num w:numId="35">
    <w:abstractNumId w:val="55"/>
  </w:num>
  <w:num w:numId="36">
    <w:abstractNumId w:val="26"/>
  </w:num>
  <w:num w:numId="37">
    <w:abstractNumId w:val="19"/>
  </w:num>
  <w:num w:numId="38">
    <w:abstractNumId w:val="36"/>
  </w:num>
  <w:num w:numId="39">
    <w:abstractNumId w:val="23"/>
  </w:num>
  <w:num w:numId="40">
    <w:abstractNumId w:val="49"/>
  </w:num>
  <w:num w:numId="41">
    <w:abstractNumId w:val="56"/>
  </w:num>
  <w:num w:numId="42">
    <w:abstractNumId w:val="45"/>
  </w:num>
  <w:num w:numId="43">
    <w:abstractNumId w:val="14"/>
  </w:num>
  <w:num w:numId="44">
    <w:abstractNumId w:val="33"/>
  </w:num>
  <w:num w:numId="45">
    <w:abstractNumId w:val="12"/>
  </w:num>
  <w:num w:numId="46">
    <w:abstractNumId w:val="25"/>
  </w:num>
  <w:num w:numId="47">
    <w:abstractNumId w:val="37"/>
  </w:num>
  <w:num w:numId="48">
    <w:abstractNumId w:val="43"/>
  </w:num>
  <w:num w:numId="49">
    <w:abstractNumId w:val="51"/>
  </w:num>
  <w:num w:numId="50">
    <w:abstractNumId w:val="19"/>
    <w:lvlOverride w:ilvl="0">
      <w:startOverride w:val="1"/>
    </w:lvlOverride>
  </w:num>
  <w:num w:numId="51">
    <w:abstractNumId w:val="30"/>
  </w:num>
  <w:num w:numId="52">
    <w:abstractNumId w:val="27"/>
  </w:num>
  <w:num w:numId="53">
    <w:abstractNumId w:val="35"/>
  </w:num>
  <w:num w:numId="54">
    <w:abstractNumId w:val="24"/>
  </w:num>
  <w:num w:numId="55">
    <w:abstractNumId w:val="42"/>
  </w:num>
  <w:num w:numId="56">
    <w:abstractNumId w:val="29"/>
  </w:num>
  <w:num w:numId="57">
    <w:abstractNumId w:val="8"/>
  </w:num>
  <w:num w:numId="58">
    <w:abstractNumId w:val="53"/>
  </w:num>
  <w:num w:numId="59">
    <w:abstractNumId w:val="3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C6"/>
    <w:rsid w:val="00470FC6"/>
    <w:rsid w:val="00496A17"/>
    <w:rsid w:val="004B1522"/>
    <w:rsid w:val="004E1167"/>
    <w:rsid w:val="00CC4C8A"/>
    <w:rsid w:val="00EA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93FDD-5CB0-4F84-82CA-5BC28B33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7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Default">
    <w:name w:val="Default"/>
    <w:pPr>
      <w:widowControl/>
      <w:suppressAutoHyphens/>
    </w:pPr>
    <w:rPr>
      <w:rFonts w:ascii="Cambria" w:eastAsia="Cambria" w:hAnsi="Cambria" w:cs="Cambria"/>
      <w:color w:val="000000"/>
      <w:sz w:val="24"/>
      <w:szCs w:val="24"/>
    </w:rPr>
  </w:style>
  <w:style w:type="character" w:customStyle="1" w:styleId="DefaultParagraphFontWW">
    <w:name w:val="Default Paragraph Font (WW)"/>
  </w:style>
  <w:style w:type="character" w:styleId="Odwoaniedokomentarza">
    <w:name w:val="annotation reference"/>
    <w:basedOn w:val="DefaultParagraphFontWW"/>
    <w:rPr>
      <w:sz w:val="16"/>
      <w:szCs w:val="16"/>
    </w:rPr>
  </w:style>
  <w:style w:type="character" w:customStyle="1" w:styleId="TekstkomentarzaZnak">
    <w:name w:val="Tekst komentarza Znak"/>
    <w:basedOn w:val="DefaultParagraphFontWW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  <w:rPr>
      <w:sz w:val="20"/>
    </w:rPr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  <w:rPr>
      <w:sz w:val="20"/>
    </w:rPr>
  </w:style>
  <w:style w:type="character" w:customStyle="1" w:styleId="ListLabel173">
    <w:name w:val="ListLabel 173"/>
    <w:rPr>
      <w:sz w:val="20"/>
    </w:rPr>
  </w:style>
  <w:style w:type="character" w:customStyle="1" w:styleId="ListLabel174">
    <w:name w:val="ListLabel 174"/>
    <w:rPr>
      <w:sz w:val="20"/>
    </w:rPr>
  </w:style>
  <w:style w:type="character" w:customStyle="1" w:styleId="ListLabel175">
    <w:name w:val="ListLabel 175"/>
    <w:rPr>
      <w:sz w:val="20"/>
    </w:rPr>
  </w:style>
  <w:style w:type="character" w:customStyle="1" w:styleId="ListLabel176">
    <w:name w:val="ListLabel 176"/>
    <w:rPr>
      <w:sz w:val="20"/>
    </w:rPr>
  </w:style>
  <w:style w:type="character" w:customStyle="1" w:styleId="ListLabel177">
    <w:name w:val="ListLabel 177"/>
    <w:rPr>
      <w:sz w:val="20"/>
    </w:rPr>
  </w:style>
  <w:style w:type="character" w:customStyle="1" w:styleId="ListLabel178">
    <w:name w:val="ListLabel 178"/>
    <w:rPr>
      <w:sz w:val="20"/>
    </w:rPr>
  </w:style>
  <w:style w:type="character" w:customStyle="1" w:styleId="ListLabel179">
    <w:name w:val="ListLabel 179"/>
    <w:rPr>
      <w:sz w:val="20"/>
    </w:rPr>
  </w:style>
  <w:style w:type="character" w:customStyle="1" w:styleId="ListLabel180">
    <w:name w:val="ListLabel 180"/>
    <w:rPr>
      <w:sz w:val="20"/>
    </w:rPr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  <w:rPr>
      <w:sz w:val="20"/>
    </w:rPr>
  </w:style>
  <w:style w:type="character" w:customStyle="1" w:styleId="ListLabel218">
    <w:name w:val="ListLabel 218"/>
    <w:rPr>
      <w:sz w:val="20"/>
    </w:rPr>
  </w:style>
  <w:style w:type="character" w:customStyle="1" w:styleId="ListLabel219">
    <w:name w:val="ListLabel 219"/>
    <w:rPr>
      <w:sz w:val="20"/>
    </w:rPr>
  </w:style>
  <w:style w:type="character" w:customStyle="1" w:styleId="ListLabel220">
    <w:name w:val="ListLabel 220"/>
    <w:rPr>
      <w:sz w:val="20"/>
    </w:rPr>
  </w:style>
  <w:style w:type="character" w:customStyle="1" w:styleId="ListLabel221">
    <w:name w:val="ListLabel 221"/>
    <w:rPr>
      <w:sz w:val="20"/>
    </w:rPr>
  </w:style>
  <w:style w:type="character" w:customStyle="1" w:styleId="ListLabel222">
    <w:name w:val="ListLabel 222"/>
    <w:rPr>
      <w:sz w:val="20"/>
    </w:rPr>
  </w:style>
  <w:style w:type="character" w:customStyle="1" w:styleId="ListLabel223">
    <w:name w:val="ListLabel 223"/>
    <w:rPr>
      <w:sz w:val="20"/>
    </w:rPr>
  </w:style>
  <w:style w:type="character" w:customStyle="1" w:styleId="ListLabel224">
    <w:name w:val="ListLabel 224"/>
    <w:rPr>
      <w:sz w:val="20"/>
    </w:rPr>
  </w:style>
  <w:style w:type="character" w:customStyle="1" w:styleId="ListLabel225">
    <w:name w:val="ListLabel 225"/>
    <w:rPr>
      <w:sz w:val="20"/>
    </w:rPr>
  </w:style>
  <w:style w:type="character" w:customStyle="1" w:styleId="ListLabel226">
    <w:name w:val="ListLabel 226"/>
    <w:rPr>
      <w:sz w:val="20"/>
    </w:rPr>
  </w:style>
  <w:style w:type="character" w:customStyle="1" w:styleId="ListLabel227">
    <w:name w:val="ListLabel 227"/>
    <w:rPr>
      <w:sz w:val="20"/>
    </w:rPr>
  </w:style>
  <w:style w:type="character" w:customStyle="1" w:styleId="ListLabel228">
    <w:name w:val="ListLabel 228"/>
    <w:rPr>
      <w:sz w:val="20"/>
    </w:rPr>
  </w:style>
  <w:style w:type="character" w:customStyle="1" w:styleId="ListLabel229">
    <w:name w:val="ListLabel 229"/>
    <w:rPr>
      <w:sz w:val="20"/>
    </w:rPr>
  </w:style>
  <w:style w:type="character" w:customStyle="1" w:styleId="ListLabel230">
    <w:name w:val="ListLabel 230"/>
    <w:rPr>
      <w:sz w:val="20"/>
    </w:rPr>
  </w:style>
  <w:style w:type="character" w:customStyle="1" w:styleId="ListLabel231">
    <w:name w:val="ListLabel 231"/>
    <w:rPr>
      <w:sz w:val="20"/>
    </w:rPr>
  </w:style>
  <w:style w:type="character" w:customStyle="1" w:styleId="ListLabel232">
    <w:name w:val="ListLabel 232"/>
    <w:rPr>
      <w:sz w:val="20"/>
    </w:rPr>
  </w:style>
  <w:style w:type="character" w:customStyle="1" w:styleId="ListLabel233">
    <w:name w:val="ListLabel 233"/>
    <w:rPr>
      <w:sz w:val="20"/>
    </w:rPr>
  </w:style>
  <w:style w:type="character" w:customStyle="1" w:styleId="ListLabel234">
    <w:name w:val="ListLabel 234"/>
    <w:rPr>
      <w:sz w:val="20"/>
    </w:rPr>
  </w:style>
  <w:style w:type="character" w:customStyle="1" w:styleId="ListLabel235">
    <w:name w:val="ListLabel 235"/>
    <w:rPr>
      <w:sz w:val="20"/>
    </w:rPr>
  </w:style>
  <w:style w:type="character" w:customStyle="1" w:styleId="ListLabel236">
    <w:name w:val="ListLabel 236"/>
    <w:rPr>
      <w:sz w:val="20"/>
    </w:rPr>
  </w:style>
  <w:style w:type="character" w:customStyle="1" w:styleId="ListLabel237">
    <w:name w:val="ListLabel 237"/>
    <w:rPr>
      <w:sz w:val="20"/>
    </w:rPr>
  </w:style>
  <w:style w:type="character" w:customStyle="1" w:styleId="ListLabel238">
    <w:name w:val="ListLabel 238"/>
    <w:rPr>
      <w:sz w:val="20"/>
    </w:rPr>
  </w:style>
  <w:style w:type="character" w:customStyle="1" w:styleId="ListLabel239">
    <w:name w:val="ListLabel 239"/>
    <w:rPr>
      <w:sz w:val="20"/>
    </w:rPr>
  </w:style>
  <w:style w:type="character" w:customStyle="1" w:styleId="ListLabel240">
    <w:name w:val="ListLabel 240"/>
    <w:rPr>
      <w:sz w:val="20"/>
    </w:rPr>
  </w:style>
  <w:style w:type="character" w:customStyle="1" w:styleId="ListLabel241">
    <w:name w:val="ListLabel 241"/>
    <w:rPr>
      <w:sz w:val="20"/>
    </w:rPr>
  </w:style>
  <w:style w:type="character" w:customStyle="1" w:styleId="ListLabel242">
    <w:name w:val="ListLabel 242"/>
    <w:rPr>
      <w:sz w:val="20"/>
    </w:rPr>
  </w:style>
  <w:style w:type="character" w:customStyle="1" w:styleId="ListLabel243">
    <w:name w:val="ListLabel 243"/>
    <w:rPr>
      <w:sz w:val="20"/>
    </w:rPr>
  </w:style>
  <w:style w:type="character" w:customStyle="1" w:styleId="ListLabel244">
    <w:name w:val="ListLabel 244"/>
    <w:rPr>
      <w:sz w:val="20"/>
    </w:rPr>
  </w:style>
  <w:style w:type="character" w:customStyle="1" w:styleId="ListLabel245">
    <w:name w:val="ListLabel 245"/>
    <w:rPr>
      <w:sz w:val="20"/>
    </w:rPr>
  </w:style>
  <w:style w:type="character" w:customStyle="1" w:styleId="ListLabel246">
    <w:name w:val="ListLabel 246"/>
    <w:rPr>
      <w:sz w:val="20"/>
    </w:rPr>
  </w:style>
  <w:style w:type="character" w:customStyle="1" w:styleId="ListLabel247">
    <w:name w:val="ListLabel 247"/>
    <w:rPr>
      <w:sz w:val="20"/>
    </w:rPr>
  </w:style>
  <w:style w:type="character" w:customStyle="1" w:styleId="ListLabel248">
    <w:name w:val="ListLabel 248"/>
    <w:rPr>
      <w:sz w:val="20"/>
    </w:rPr>
  </w:style>
  <w:style w:type="character" w:customStyle="1" w:styleId="ListLabel249">
    <w:name w:val="ListLabel 249"/>
    <w:rPr>
      <w:sz w:val="20"/>
    </w:rPr>
  </w:style>
  <w:style w:type="character" w:customStyle="1" w:styleId="ListLabel250">
    <w:name w:val="ListLabel 250"/>
    <w:rPr>
      <w:sz w:val="20"/>
    </w:rPr>
  </w:style>
  <w:style w:type="character" w:customStyle="1" w:styleId="ListLabel251">
    <w:name w:val="ListLabel 251"/>
    <w:rPr>
      <w:sz w:val="20"/>
    </w:rPr>
  </w:style>
  <w:style w:type="character" w:customStyle="1" w:styleId="ListLabel252">
    <w:name w:val="ListLabel 252"/>
    <w:rPr>
      <w:sz w:val="20"/>
    </w:rPr>
  </w:style>
  <w:style w:type="character" w:customStyle="1" w:styleId="ListLabel253">
    <w:name w:val="ListLabel 253"/>
    <w:rPr>
      <w:sz w:val="20"/>
    </w:rPr>
  </w:style>
  <w:style w:type="character" w:customStyle="1" w:styleId="ListLabel254">
    <w:name w:val="ListLabel 254"/>
    <w:rPr>
      <w:sz w:val="20"/>
    </w:rPr>
  </w:style>
  <w:style w:type="character" w:customStyle="1" w:styleId="ListLabel255">
    <w:name w:val="ListLabel 255"/>
    <w:rPr>
      <w:sz w:val="20"/>
    </w:rPr>
  </w:style>
  <w:style w:type="character" w:customStyle="1" w:styleId="ListLabel256">
    <w:name w:val="ListLabel 256"/>
    <w:rPr>
      <w:sz w:val="20"/>
    </w:rPr>
  </w:style>
  <w:style w:type="character" w:customStyle="1" w:styleId="ListLabel257">
    <w:name w:val="ListLabel 257"/>
    <w:rPr>
      <w:sz w:val="20"/>
    </w:rPr>
  </w:style>
  <w:style w:type="character" w:customStyle="1" w:styleId="ListLabel258">
    <w:name w:val="ListLabel 258"/>
    <w:rPr>
      <w:sz w:val="20"/>
    </w:rPr>
  </w:style>
  <w:style w:type="character" w:customStyle="1" w:styleId="ListLabel259">
    <w:name w:val="ListLabel 259"/>
    <w:rPr>
      <w:sz w:val="20"/>
    </w:rPr>
  </w:style>
  <w:style w:type="character" w:customStyle="1" w:styleId="ListLabel260">
    <w:name w:val="ListLabel 260"/>
    <w:rPr>
      <w:sz w:val="20"/>
    </w:rPr>
  </w:style>
  <w:style w:type="character" w:customStyle="1" w:styleId="ListLabel261">
    <w:name w:val="ListLabel 261"/>
    <w:rPr>
      <w:sz w:val="20"/>
    </w:rPr>
  </w:style>
  <w:style w:type="character" w:customStyle="1" w:styleId="ListLabel262">
    <w:name w:val="ListLabel 262"/>
    <w:rPr>
      <w:sz w:val="20"/>
    </w:rPr>
  </w:style>
  <w:style w:type="character" w:customStyle="1" w:styleId="ListLabel263">
    <w:name w:val="ListLabel 263"/>
    <w:rPr>
      <w:sz w:val="20"/>
    </w:rPr>
  </w:style>
  <w:style w:type="character" w:customStyle="1" w:styleId="ListLabel264">
    <w:name w:val="ListLabel 264"/>
    <w:rPr>
      <w:sz w:val="20"/>
    </w:rPr>
  </w:style>
  <w:style w:type="character" w:customStyle="1" w:styleId="ListLabel265">
    <w:name w:val="ListLabel 265"/>
    <w:rPr>
      <w:sz w:val="20"/>
    </w:rPr>
  </w:style>
  <w:style w:type="character" w:customStyle="1" w:styleId="ListLabel266">
    <w:name w:val="ListLabel 266"/>
    <w:rPr>
      <w:sz w:val="20"/>
    </w:rPr>
  </w:style>
  <w:style w:type="character" w:customStyle="1" w:styleId="ListLabel267">
    <w:name w:val="ListLabel 267"/>
    <w:rPr>
      <w:sz w:val="20"/>
    </w:rPr>
  </w:style>
  <w:style w:type="character" w:customStyle="1" w:styleId="ListLabel268">
    <w:name w:val="ListLabel 268"/>
    <w:rPr>
      <w:sz w:val="20"/>
    </w:rPr>
  </w:style>
  <w:style w:type="character" w:customStyle="1" w:styleId="ListLabel269">
    <w:name w:val="ListLabel 269"/>
    <w:rPr>
      <w:sz w:val="20"/>
    </w:rPr>
  </w:style>
  <w:style w:type="character" w:customStyle="1" w:styleId="ListLabel270">
    <w:name w:val="ListLabel 270"/>
    <w:rPr>
      <w:sz w:val="20"/>
    </w:rPr>
  </w:style>
  <w:style w:type="character" w:customStyle="1" w:styleId="ListLabel271">
    <w:name w:val="ListLabel 271"/>
    <w:rPr>
      <w:b/>
    </w:rPr>
  </w:style>
  <w:style w:type="character" w:customStyle="1" w:styleId="ListLabel272">
    <w:name w:val="ListLabel 272"/>
    <w:rPr>
      <w:b/>
    </w:rPr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  <w:rPr>
      <w:sz w:val="24"/>
    </w:rPr>
  </w:style>
  <w:style w:type="character" w:customStyle="1" w:styleId="ListLabel299">
    <w:name w:val="ListLabel 299"/>
    <w:rPr>
      <w:sz w:val="20"/>
    </w:rPr>
  </w:style>
  <w:style w:type="character" w:customStyle="1" w:styleId="ListLabel300">
    <w:name w:val="ListLabel 300"/>
    <w:rPr>
      <w:sz w:val="20"/>
    </w:rPr>
  </w:style>
  <w:style w:type="character" w:customStyle="1" w:styleId="ListLabel301">
    <w:name w:val="ListLabel 301"/>
    <w:rPr>
      <w:sz w:val="20"/>
    </w:rPr>
  </w:style>
  <w:style w:type="character" w:customStyle="1" w:styleId="ListLabel302">
    <w:name w:val="ListLabel 302"/>
    <w:rPr>
      <w:sz w:val="20"/>
    </w:rPr>
  </w:style>
  <w:style w:type="character" w:customStyle="1" w:styleId="ListLabel303">
    <w:name w:val="ListLabel 303"/>
    <w:rPr>
      <w:sz w:val="20"/>
    </w:rPr>
  </w:style>
  <w:style w:type="character" w:customStyle="1" w:styleId="ListLabel304">
    <w:name w:val="ListLabel 304"/>
    <w:rPr>
      <w:sz w:val="20"/>
    </w:rPr>
  </w:style>
  <w:style w:type="character" w:customStyle="1" w:styleId="ListLabel305">
    <w:name w:val="ListLabel 305"/>
    <w:rPr>
      <w:sz w:val="20"/>
    </w:rPr>
  </w:style>
  <w:style w:type="character" w:customStyle="1" w:styleId="ListLabel306">
    <w:name w:val="ListLabel 306"/>
    <w:rPr>
      <w:sz w:val="20"/>
    </w:rPr>
  </w:style>
  <w:style w:type="character" w:customStyle="1" w:styleId="ListLabel307">
    <w:name w:val="ListLabel 307"/>
    <w:rPr>
      <w:sz w:val="24"/>
    </w:rPr>
  </w:style>
  <w:style w:type="character" w:customStyle="1" w:styleId="ListLabel308">
    <w:name w:val="ListLabel 308"/>
    <w:rPr>
      <w:sz w:val="20"/>
    </w:rPr>
  </w:style>
  <w:style w:type="character" w:customStyle="1" w:styleId="ListLabel309">
    <w:name w:val="ListLabel 309"/>
    <w:rPr>
      <w:sz w:val="20"/>
    </w:rPr>
  </w:style>
  <w:style w:type="character" w:customStyle="1" w:styleId="ListLabel310">
    <w:name w:val="ListLabel 310"/>
    <w:rPr>
      <w:sz w:val="20"/>
    </w:rPr>
  </w:style>
  <w:style w:type="character" w:customStyle="1" w:styleId="ListLabel311">
    <w:name w:val="ListLabel 311"/>
    <w:rPr>
      <w:sz w:val="20"/>
    </w:rPr>
  </w:style>
  <w:style w:type="character" w:customStyle="1" w:styleId="ListLabel312">
    <w:name w:val="ListLabel 312"/>
    <w:rPr>
      <w:sz w:val="20"/>
    </w:rPr>
  </w:style>
  <w:style w:type="character" w:customStyle="1" w:styleId="ListLabel313">
    <w:name w:val="ListLabel 313"/>
    <w:rPr>
      <w:sz w:val="20"/>
    </w:rPr>
  </w:style>
  <w:style w:type="character" w:customStyle="1" w:styleId="ListLabel314">
    <w:name w:val="ListLabel 314"/>
    <w:rPr>
      <w:sz w:val="20"/>
    </w:rPr>
  </w:style>
  <w:style w:type="character" w:customStyle="1" w:styleId="ListLabel315">
    <w:name w:val="ListLabel 315"/>
    <w:rPr>
      <w:sz w:val="20"/>
    </w:rPr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ListLabel325">
    <w:name w:val="ListLabel 325"/>
  </w:style>
  <w:style w:type="character" w:customStyle="1" w:styleId="ListLabel326">
    <w:name w:val="ListLabel 326"/>
  </w:style>
  <w:style w:type="character" w:customStyle="1" w:styleId="ListLabel327">
    <w:name w:val="ListLabel 327"/>
  </w:style>
  <w:style w:type="character" w:customStyle="1" w:styleId="ListLabel328">
    <w:name w:val="ListLabel 328"/>
  </w:style>
  <w:style w:type="character" w:customStyle="1" w:styleId="ListLabel329">
    <w:name w:val="ListLabel 329"/>
  </w:style>
  <w:style w:type="character" w:customStyle="1" w:styleId="ListLabel330">
    <w:name w:val="ListLabel 330"/>
  </w:style>
  <w:style w:type="character" w:customStyle="1" w:styleId="ListLabel331">
    <w:name w:val="ListLabel 331"/>
  </w:style>
  <w:style w:type="character" w:customStyle="1" w:styleId="ListLabel332">
    <w:name w:val="ListLabel 332"/>
  </w:style>
  <w:style w:type="character" w:customStyle="1" w:styleId="ListLabel333">
    <w:name w:val="ListLabel 333"/>
  </w:style>
  <w:style w:type="character" w:customStyle="1" w:styleId="ListLabel334">
    <w:name w:val="ListLabel 334"/>
    <w:rPr>
      <w:sz w:val="24"/>
    </w:rPr>
  </w:style>
  <w:style w:type="character" w:customStyle="1" w:styleId="ListLabel335">
    <w:name w:val="ListLabel 335"/>
    <w:rPr>
      <w:sz w:val="20"/>
    </w:rPr>
  </w:style>
  <w:style w:type="character" w:customStyle="1" w:styleId="ListLabel336">
    <w:name w:val="ListLabel 336"/>
    <w:rPr>
      <w:sz w:val="20"/>
    </w:rPr>
  </w:style>
  <w:style w:type="character" w:customStyle="1" w:styleId="ListLabel337">
    <w:name w:val="ListLabel 337"/>
    <w:rPr>
      <w:sz w:val="20"/>
    </w:rPr>
  </w:style>
  <w:style w:type="character" w:customStyle="1" w:styleId="ListLabel338">
    <w:name w:val="ListLabel 338"/>
    <w:rPr>
      <w:sz w:val="20"/>
    </w:rPr>
  </w:style>
  <w:style w:type="character" w:customStyle="1" w:styleId="ListLabel339">
    <w:name w:val="ListLabel 339"/>
    <w:rPr>
      <w:sz w:val="20"/>
    </w:rPr>
  </w:style>
  <w:style w:type="character" w:customStyle="1" w:styleId="ListLabel340">
    <w:name w:val="ListLabel 340"/>
    <w:rPr>
      <w:sz w:val="20"/>
    </w:rPr>
  </w:style>
  <w:style w:type="character" w:customStyle="1" w:styleId="ListLabel341">
    <w:name w:val="ListLabel 341"/>
    <w:rPr>
      <w:sz w:val="20"/>
    </w:rPr>
  </w:style>
  <w:style w:type="character" w:customStyle="1" w:styleId="ListLabel342">
    <w:name w:val="ListLabel 342"/>
    <w:rPr>
      <w:sz w:val="20"/>
    </w:rPr>
  </w:style>
  <w:style w:type="character" w:customStyle="1" w:styleId="ListLabel343">
    <w:name w:val="ListLabel 343"/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  <w:rPr>
      <w:sz w:val="24"/>
    </w:rPr>
  </w:style>
  <w:style w:type="character" w:customStyle="1" w:styleId="ListLabel353">
    <w:name w:val="ListLabel 353"/>
    <w:rPr>
      <w:sz w:val="20"/>
    </w:rPr>
  </w:style>
  <w:style w:type="character" w:customStyle="1" w:styleId="ListLabel354">
    <w:name w:val="ListLabel 354"/>
    <w:rPr>
      <w:sz w:val="20"/>
    </w:rPr>
  </w:style>
  <w:style w:type="character" w:customStyle="1" w:styleId="ListLabel355">
    <w:name w:val="ListLabel 355"/>
    <w:rPr>
      <w:sz w:val="20"/>
    </w:rPr>
  </w:style>
  <w:style w:type="character" w:customStyle="1" w:styleId="ListLabel356">
    <w:name w:val="ListLabel 356"/>
    <w:rPr>
      <w:sz w:val="20"/>
    </w:rPr>
  </w:style>
  <w:style w:type="character" w:customStyle="1" w:styleId="ListLabel357">
    <w:name w:val="ListLabel 357"/>
    <w:rPr>
      <w:sz w:val="20"/>
    </w:rPr>
  </w:style>
  <w:style w:type="character" w:customStyle="1" w:styleId="ListLabel358">
    <w:name w:val="ListLabel 358"/>
    <w:rPr>
      <w:sz w:val="20"/>
    </w:rPr>
  </w:style>
  <w:style w:type="character" w:customStyle="1" w:styleId="ListLabel359">
    <w:name w:val="ListLabel 359"/>
    <w:rPr>
      <w:sz w:val="20"/>
    </w:rPr>
  </w:style>
  <w:style w:type="character" w:customStyle="1" w:styleId="ListLabel360">
    <w:name w:val="ListLabel 360"/>
    <w:rPr>
      <w:sz w:val="20"/>
    </w:rPr>
  </w:style>
  <w:style w:type="character" w:customStyle="1" w:styleId="ListLabel361">
    <w:name w:val="ListLabel 361"/>
    <w:rPr>
      <w:sz w:val="20"/>
    </w:rPr>
  </w:style>
  <w:style w:type="character" w:customStyle="1" w:styleId="ListLabel362">
    <w:name w:val="ListLabel 362"/>
    <w:rPr>
      <w:sz w:val="20"/>
    </w:rPr>
  </w:style>
  <w:style w:type="character" w:customStyle="1" w:styleId="ListLabel363">
    <w:name w:val="ListLabel 363"/>
    <w:rPr>
      <w:sz w:val="20"/>
    </w:rPr>
  </w:style>
  <w:style w:type="character" w:customStyle="1" w:styleId="ListLabel364">
    <w:name w:val="ListLabel 364"/>
    <w:rPr>
      <w:sz w:val="20"/>
    </w:rPr>
  </w:style>
  <w:style w:type="character" w:customStyle="1" w:styleId="ListLabel365">
    <w:name w:val="ListLabel 365"/>
    <w:rPr>
      <w:sz w:val="20"/>
    </w:rPr>
  </w:style>
  <w:style w:type="character" w:customStyle="1" w:styleId="ListLabel366">
    <w:name w:val="ListLabel 366"/>
    <w:rPr>
      <w:sz w:val="20"/>
    </w:rPr>
  </w:style>
  <w:style w:type="character" w:customStyle="1" w:styleId="ListLabel367">
    <w:name w:val="ListLabel 367"/>
    <w:rPr>
      <w:sz w:val="20"/>
    </w:rPr>
  </w:style>
  <w:style w:type="character" w:customStyle="1" w:styleId="ListLabel368">
    <w:name w:val="ListLabel 368"/>
    <w:rPr>
      <w:sz w:val="20"/>
    </w:rPr>
  </w:style>
  <w:style w:type="character" w:customStyle="1" w:styleId="ListLabel369">
    <w:name w:val="ListLabel 369"/>
    <w:rPr>
      <w:sz w:val="20"/>
    </w:rPr>
  </w:style>
  <w:style w:type="character" w:customStyle="1" w:styleId="ListLabel370">
    <w:name w:val="ListLabel 370"/>
    <w:rPr>
      <w:sz w:val="24"/>
    </w:rPr>
  </w:style>
  <w:style w:type="character" w:customStyle="1" w:styleId="ListLabel371">
    <w:name w:val="ListLabel 371"/>
    <w:rPr>
      <w:sz w:val="20"/>
    </w:rPr>
  </w:style>
  <w:style w:type="character" w:customStyle="1" w:styleId="ListLabel372">
    <w:name w:val="ListLabel 372"/>
    <w:rPr>
      <w:sz w:val="20"/>
    </w:rPr>
  </w:style>
  <w:style w:type="character" w:customStyle="1" w:styleId="ListLabel373">
    <w:name w:val="ListLabel 373"/>
    <w:rPr>
      <w:sz w:val="20"/>
    </w:rPr>
  </w:style>
  <w:style w:type="character" w:customStyle="1" w:styleId="ListLabel374">
    <w:name w:val="ListLabel 374"/>
    <w:rPr>
      <w:sz w:val="20"/>
    </w:rPr>
  </w:style>
  <w:style w:type="character" w:customStyle="1" w:styleId="ListLabel375">
    <w:name w:val="ListLabel 375"/>
    <w:rPr>
      <w:sz w:val="20"/>
    </w:rPr>
  </w:style>
  <w:style w:type="character" w:customStyle="1" w:styleId="ListLabel376">
    <w:name w:val="ListLabel 376"/>
    <w:rPr>
      <w:sz w:val="20"/>
    </w:rPr>
  </w:style>
  <w:style w:type="character" w:customStyle="1" w:styleId="ListLabel377">
    <w:name w:val="ListLabel 377"/>
    <w:rPr>
      <w:sz w:val="20"/>
    </w:rPr>
  </w:style>
  <w:style w:type="character" w:customStyle="1" w:styleId="ListLabel378">
    <w:name w:val="ListLabel 378"/>
    <w:rPr>
      <w:sz w:val="20"/>
    </w:rPr>
  </w:style>
  <w:style w:type="character" w:customStyle="1" w:styleId="ListLabel379">
    <w:name w:val="ListLabel 379"/>
    <w:rPr>
      <w:sz w:val="24"/>
    </w:rPr>
  </w:style>
  <w:style w:type="character" w:customStyle="1" w:styleId="ListLabel380">
    <w:name w:val="ListLabel 380"/>
    <w:rPr>
      <w:sz w:val="20"/>
    </w:rPr>
  </w:style>
  <w:style w:type="character" w:customStyle="1" w:styleId="ListLabel381">
    <w:name w:val="ListLabel 381"/>
    <w:rPr>
      <w:sz w:val="20"/>
    </w:rPr>
  </w:style>
  <w:style w:type="character" w:customStyle="1" w:styleId="ListLabel382">
    <w:name w:val="ListLabel 382"/>
    <w:rPr>
      <w:sz w:val="20"/>
    </w:rPr>
  </w:style>
  <w:style w:type="character" w:customStyle="1" w:styleId="ListLabel383">
    <w:name w:val="ListLabel 383"/>
    <w:rPr>
      <w:sz w:val="20"/>
    </w:rPr>
  </w:style>
  <w:style w:type="character" w:customStyle="1" w:styleId="ListLabel384">
    <w:name w:val="ListLabel 384"/>
    <w:rPr>
      <w:sz w:val="20"/>
    </w:rPr>
  </w:style>
  <w:style w:type="character" w:customStyle="1" w:styleId="ListLabel385">
    <w:name w:val="ListLabel 385"/>
    <w:rPr>
      <w:sz w:val="20"/>
    </w:rPr>
  </w:style>
  <w:style w:type="character" w:customStyle="1" w:styleId="ListLabel386">
    <w:name w:val="ListLabel 386"/>
    <w:rPr>
      <w:sz w:val="20"/>
    </w:rPr>
  </w:style>
  <w:style w:type="character" w:customStyle="1" w:styleId="ListLabel387">
    <w:name w:val="ListLabel 387"/>
    <w:rPr>
      <w:sz w:val="20"/>
    </w:rPr>
  </w:style>
  <w:style w:type="character" w:customStyle="1" w:styleId="ListLabel388">
    <w:name w:val="ListLabel 388"/>
  </w:style>
  <w:style w:type="character" w:customStyle="1" w:styleId="ListLabel389">
    <w:name w:val="ListLabel 389"/>
    <w:rPr>
      <w:rFonts w:cs="Courier New"/>
    </w:rPr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  <w:rPr>
      <w:rFonts w:cs="Courier New"/>
    </w:rPr>
  </w:style>
  <w:style w:type="character" w:customStyle="1" w:styleId="ListLabel393">
    <w:name w:val="ListLabel 393"/>
  </w:style>
  <w:style w:type="character" w:customStyle="1" w:styleId="ListLabel394">
    <w:name w:val="ListLabel 394"/>
  </w:style>
  <w:style w:type="character" w:customStyle="1" w:styleId="ListLabel395">
    <w:name w:val="ListLabel 395"/>
    <w:rPr>
      <w:rFonts w:cs="Courier New"/>
    </w:rPr>
  </w:style>
  <w:style w:type="character" w:customStyle="1" w:styleId="ListLabel396">
    <w:name w:val="ListLabel 396"/>
  </w:style>
  <w:style w:type="character" w:customStyle="1" w:styleId="ListLabel397">
    <w:name w:val="ListLabel 397"/>
  </w:style>
  <w:style w:type="character" w:customStyle="1" w:styleId="ListLabel398">
    <w:name w:val="ListLabel 398"/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character" w:customStyle="1" w:styleId="ListLabel401">
    <w:name w:val="ListLabel 401"/>
  </w:style>
  <w:style w:type="character" w:customStyle="1" w:styleId="ListLabel402">
    <w:name w:val="ListLabel 402"/>
  </w:style>
  <w:style w:type="character" w:customStyle="1" w:styleId="ListLabel403">
    <w:name w:val="ListLabel 403"/>
  </w:style>
  <w:style w:type="character" w:customStyle="1" w:styleId="ListLabel404">
    <w:name w:val="ListLabel 404"/>
  </w:style>
  <w:style w:type="character" w:customStyle="1" w:styleId="ListLabel405">
    <w:name w:val="ListLabel 405"/>
  </w:style>
  <w:style w:type="character" w:customStyle="1" w:styleId="ListLabel406">
    <w:name w:val="ListLabel 406"/>
    <w:rPr>
      <w:sz w:val="24"/>
    </w:rPr>
  </w:style>
  <w:style w:type="character" w:customStyle="1" w:styleId="ListLabel407">
    <w:name w:val="ListLabel 407"/>
    <w:rPr>
      <w:sz w:val="20"/>
    </w:rPr>
  </w:style>
  <w:style w:type="character" w:customStyle="1" w:styleId="ListLabel408">
    <w:name w:val="ListLabel 408"/>
    <w:rPr>
      <w:sz w:val="20"/>
    </w:rPr>
  </w:style>
  <w:style w:type="character" w:customStyle="1" w:styleId="ListLabel409">
    <w:name w:val="ListLabel 409"/>
    <w:rPr>
      <w:sz w:val="20"/>
    </w:rPr>
  </w:style>
  <w:style w:type="character" w:customStyle="1" w:styleId="ListLabel410">
    <w:name w:val="ListLabel 410"/>
    <w:rPr>
      <w:sz w:val="20"/>
    </w:rPr>
  </w:style>
  <w:style w:type="character" w:customStyle="1" w:styleId="ListLabel411">
    <w:name w:val="ListLabel 411"/>
    <w:rPr>
      <w:sz w:val="20"/>
    </w:rPr>
  </w:style>
  <w:style w:type="character" w:customStyle="1" w:styleId="ListLabel412">
    <w:name w:val="ListLabel 412"/>
    <w:rPr>
      <w:sz w:val="20"/>
    </w:rPr>
  </w:style>
  <w:style w:type="character" w:customStyle="1" w:styleId="ListLabel413">
    <w:name w:val="ListLabel 413"/>
    <w:rPr>
      <w:sz w:val="20"/>
    </w:rPr>
  </w:style>
  <w:style w:type="character" w:customStyle="1" w:styleId="ListLabel414">
    <w:name w:val="ListLabel 414"/>
    <w:rPr>
      <w:sz w:val="20"/>
    </w:rPr>
  </w:style>
  <w:style w:type="character" w:customStyle="1" w:styleId="ListLabel415">
    <w:name w:val="ListLabel 415"/>
    <w:rPr>
      <w:sz w:val="24"/>
    </w:rPr>
  </w:style>
  <w:style w:type="character" w:customStyle="1" w:styleId="ListLabel416">
    <w:name w:val="ListLabel 416"/>
    <w:rPr>
      <w:sz w:val="20"/>
    </w:rPr>
  </w:style>
  <w:style w:type="character" w:customStyle="1" w:styleId="ListLabel417">
    <w:name w:val="ListLabel 417"/>
    <w:rPr>
      <w:sz w:val="20"/>
    </w:rPr>
  </w:style>
  <w:style w:type="character" w:customStyle="1" w:styleId="ListLabel418">
    <w:name w:val="ListLabel 418"/>
    <w:rPr>
      <w:sz w:val="20"/>
    </w:rPr>
  </w:style>
  <w:style w:type="character" w:customStyle="1" w:styleId="ListLabel419">
    <w:name w:val="ListLabel 419"/>
    <w:rPr>
      <w:sz w:val="20"/>
    </w:rPr>
  </w:style>
  <w:style w:type="character" w:customStyle="1" w:styleId="ListLabel420">
    <w:name w:val="ListLabel 420"/>
    <w:rPr>
      <w:sz w:val="20"/>
    </w:rPr>
  </w:style>
  <w:style w:type="character" w:customStyle="1" w:styleId="ListLabel421">
    <w:name w:val="ListLabel 421"/>
    <w:rPr>
      <w:sz w:val="20"/>
    </w:rPr>
  </w:style>
  <w:style w:type="character" w:customStyle="1" w:styleId="ListLabel422">
    <w:name w:val="ListLabel 422"/>
    <w:rPr>
      <w:sz w:val="20"/>
    </w:rPr>
  </w:style>
  <w:style w:type="character" w:customStyle="1" w:styleId="ListLabel423">
    <w:name w:val="ListLabel 423"/>
    <w:rPr>
      <w:sz w:val="20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311">
    <w:name w:val="WWNum311"/>
    <w:basedOn w:val="Bezlisty"/>
    <w:pPr>
      <w:numPr>
        <w:numId w:val="1"/>
      </w:numPr>
    </w:pPr>
  </w:style>
  <w:style w:type="numbering" w:customStyle="1" w:styleId="NoListWW">
    <w:name w:val="No List (WW)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Num12">
    <w:name w:val="WWNum12"/>
    <w:basedOn w:val="Bezlisty"/>
    <w:pPr>
      <w:numPr>
        <w:numId w:val="14"/>
      </w:numPr>
    </w:pPr>
  </w:style>
  <w:style w:type="numbering" w:customStyle="1" w:styleId="WWNum13">
    <w:name w:val="WWNum13"/>
    <w:basedOn w:val="Bezlisty"/>
    <w:pPr>
      <w:numPr>
        <w:numId w:val="15"/>
      </w:numPr>
    </w:pPr>
  </w:style>
  <w:style w:type="numbering" w:customStyle="1" w:styleId="WWNum14">
    <w:name w:val="WWNum14"/>
    <w:basedOn w:val="Bezlisty"/>
    <w:pPr>
      <w:numPr>
        <w:numId w:val="16"/>
      </w:numPr>
    </w:pPr>
  </w:style>
  <w:style w:type="numbering" w:customStyle="1" w:styleId="WWNum15">
    <w:name w:val="WWNum15"/>
    <w:basedOn w:val="Bezlisty"/>
    <w:pPr>
      <w:numPr>
        <w:numId w:val="17"/>
      </w:numPr>
    </w:pPr>
  </w:style>
  <w:style w:type="numbering" w:customStyle="1" w:styleId="WWNum16">
    <w:name w:val="WWNum16"/>
    <w:basedOn w:val="Bezlisty"/>
    <w:pPr>
      <w:numPr>
        <w:numId w:val="18"/>
      </w:numPr>
    </w:pPr>
  </w:style>
  <w:style w:type="numbering" w:customStyle="1" w:styleId="WWNum17">
    <w:name w:val="WWNum17"/>
    <w:basedOn w:val="Bezlisty"/>
    <w:pPr>
      <w:numPr>
        <w:numId w:val="19"/>
      </w:numPr>
    </w:pPr>
  </w:style>
  <w:style w:type="numbering" w:customStyle="1" w:styleId="WWNum18">
    <w:name w:val="WWNum18"/>
    <w:basedOn w:val="Bezlisty"/>
    <w:pPr>
      <w:numPr>
        <w:numId w:val="20"/>
      </w:numPr>
    </w:pPr>
  </w:style>
  <w:style w:type="numbering" w:customStyle="1" w:styleId="WWNum19">
    <w:name w:val="WWNum19"/>
    <w:basedOn w:val="Bezlisty"/>
    <w:pPr>
      <w:numPr>
        <w:numId w:val="21"/>
      </w:numPr>
    </w:pPr>
  </w:style>
  <w:style w:type="numbering" w:customStyle="1" w:styleId="WWNum20">
    <w:name w:val="WWNum20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22">
    <w:name w:val="WWNum22"/>
    <w:basedOn w:val="Bezlisty"/>
    <w:pPr>
      <w:numPr>
        <w:numId w:val="24"/>
      </w:numPr>
    </w:pPr>
  </w:style>
  <w:style w:type="numbering" w:customStyle="1" w:styleId="WWNum23">
    <w:name w:val="WWNum23"/>
    <w:basedOn w:val="Bezlisty"/>
    <w:pPr>
      <w:numPr>
        <w:numId w:val="25"/>
      </w:numPr>
    </w:pPr>
  </w:style>
  <w:style w:type="numbering" w:customStyle="1" w:styleId="WWNum24">
    <w:name w:val="WWNum24"/>
    <w:basedOn w:val="Bezlisty"/>
    <w:pPr>
      <w:numPr>
        <w:numId w:val="26"/>
      </w:numPr>
    </w:pPr>
  </w:style>
  <w:style w:type="numbering" w:customStyle="1" w:styleId="WWNum25">
    <w:name w:val="WWNum25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27">
    <w:name w:val="WWNum27"/>
    <w:basedOn w:val="Bezlisty"/>
    <w:pPr>
      <w:numPr>
        <w:numId w:val="29"/>
      </w:numPr>
    </w:pPr>
  </w:style>
  <w:style w:type="numbering" w:customStyle="1" w:styleId="WWNum28">
    <w:name w:val="WWNum28"/>
    <w:basedOn w:val="Bezlisty"/>
    <w:pPr>
      <w:numPr>
        <w:numId w:val="30"/>
      </w:numPr>
    </w:pPr>
  </w:style>
  <w:style w:type="numbering" w:customStyle="1" w:styleId="WWNum29">
    <w:name w:val="WWNum29"/>
    <w:basedOn w:val="Bezlisty"/>
    <w:pPr>
      <w:numPr>
        <w:numId w:val="31"/>
      </w:numPr>
    </w:pPr>
  </w:style>
  <w:style w:type="numbering" w:customStyle="1" w:styleId="WWNum30">
    <w:name w:val="WWNum30"/>
    <w:basedOn w:val="Bezlisty"/>
    <w:pPr>
      <w:numPr>
        <w:numId w:val="32"/>
      </w:numPr>
    </w:pPr>
  </w:style>
  <w:style w:type="numbering" w:customStyle="1" w:styleId="WWNum31">
    <w:name w:val="WWNum31"/>
    <w:basedOn w:val="Bezlisty"/>
    <w:pPr>
      <w:numPr>
        <w:numId w:val="59"/>
      </w:numPr>
    </w:pPr>
  </w:style>
  <w:style w:type="numbering" w:customStyle="1" w:styleId="WWNum32">
    <w:name w:val="WWNum32"/>
    <w:basedOn w:val="Bezlisty"/>
    <w:pPr>
      <w:numPr>
        <w:numId w:val="34"/>
      </w:numPr>
    </w:pPr>
  </w:style>
  <w:style w:type="numbering" w:customStyle="1" w:styleId="WWNum33">
    <w:name w:val="WWNum33"/>
    <w:basedOn w:val="Bezlisty"/>
    <w:pPr>
      <w:numPr>
        <w:numId w:val="35"/>
      </w:numPr>
    </w:pPr>
  </w:style>
  <w:style w:type="numbering" w:customStyle="1" w:styleId="WWNum34">
    <w:name w:val="WWNum34"/>
    <w:basedOn w:val="Bezlisty"/>
    <w:pPr>
      <w:numPr>
        <w:numId w:val="36"/>
      </w:numPr>
    </w:pPr>
  </w:style>
  <w:style w:type="numbering" w:customStyle="1" w:styleId="WWNum35">
    <w:name w:val="WWNum35"/>
    <w:basedOn w:val="Bezlisty"/>
    <w:pPr>
      <w:numPr>
        <w:numId w:val="37"/>
      </w:numPr>
    </w:pPr>
  </w:style>
  <w:style w:type="numbering" w:customStyle="1" w:styleId="WWNum36">
    <w:name w:val="WWNum36"/>
    <w:basedOn w:val="Bezlisty"/>
    <w:pPr>
      <w:numPr>
        <w:numId w:val="38"/>
      </w:numPr>
    </w:pPr>
  </w:style>
  <w:style w:type="numbering" w:customStyle="1" w:styleId="WWNum37">
    <w:name w:val="WWNum37"/>
    <w:basedOn w:val="Bezlisty"/>
    <w:pPr>
      <w:numPr>
        <w:numId w:val="39"/>
      </w:numPr>
    </w:pPr>
  </w:style>
  <w:style w:type="numbering" w:customStyle="1" w:styleId="WWNum38">
    <w:name w:val="WWNum38"/>
    <w:basedOn w:val="Bezlisty"/>
    <w:pPr>
      <w:numPr>
        <w:numId w:val="40"/>
      </w:numPr>
    </w:pPr>
  </w:style>
  <w:style w:type="numbering" w:customStyle="1" w:styleId="WWNum39">
    <w:name w:val="WWNum39"/>
    <w:basedOn w:val="Bezlisty"/>
    <w:pPr>
      <w:numPr>
        <w:numId w:val="41"/>
      </w:numPr>
    </w:pPr>
  </w:style>
  <w:style w:type="numbering" w:customStyle="1" w:styleId="WWNum40">
    <w:name w:val="WWNum40"/>
    <w:basedOn w:val="Bezlisty"/>
    <w:pPr>
      <w:numPr>
        <w:numId w:val="42"/>
      </w:numPr>
    </w:pPr>
  </w:style>
  <w:style w:type="numbering" w:customStyle="1" w:styleId="WWNum41">
    <w:name w:val="WWNum41"/>
    <w:basedOn w:val="Bezlisty"/>
    <w:pPr>
      <w:numPr>
        <w:numId w:val="43"/>
      </w:numPr>
    </w:pPr>
  </w:style>
  <w:style w:type="numbering" w:customStyle="1" w:styleId="WWNum42">
    <w:name w:val="WWNum42"/>
    <w:basedOn w:val="Bezlisty"/>
    <w:pPr>
      <w:numPr>
        <w:numId w:val="44"/>
      </w:numPr>
    </w:pPr>
  </w:style>
  <w:style w:type="numbering" w:customStyle="1" w:styleId="WWNum43">
    <w:name w:val="WWNum43"/>
    <w:basedOn w:val="Bezlisty"/>
    <w:pPr>
      <w:numPr>
        <w:numId w:val="45"/>
      </w:numPr>
    </w:pPr>
  </w:style>
  <w:style w:type="numbering" w:customStyle="1" w:styleId="WWNum44">
    <w:name w:val="WWNum44"/>
    <w:basedOn w:val="Bezlisty"/>
    <w:pPr>
      <w:numPr>
        <w:numId w:val="46"/>
      </w:numPr>
    </w:pPr>
  </w:style>
  <w:style w:type="numbering" w:customStyle="1" w:styleId="WWNum45">
    <w:name w:val="WWNum45"/>
    <w:basedOn w:val="Bezlisty"/>
    <w:pPr>
      <w:numPr>
        <w:numId w:val="47"/>
      </w:numPr>
    </w:pPr>
  </w:style>
  <w:style w:type="numbering" w:customStyle="1" w:styleId="WWNum46">
    <w:name w:val="WWNum46"/>
    <w:basedOn w:val="Bezlisty"/>
    <w:pPr>
      <w:numPr>
        <w:numId w:val="48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id.pl/zasoby/zasoby-standardy-postepowan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AAD-MZ</dc:creator>
  <cp:lastModifiedBy>user</cp:lastModifiedBy>
  <cp:revision>5</cp:revision>
  <dcterms:created xsi:type="dcterms:W3CDTF">2026-03-25T11:08:00Z</dcterms:created>
  <dcterms:modified xsi:type="dcterms:W3CDTF">2026-04-28T09:52:00Z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